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jedzie do Łomianek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o godzinie 11, Hutnik Warszawa zmierzy się na wyjeździe z KS Łomianki, w meczu 13.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Łomianki zajmują siódme miejsce w tabeli z 20 punktami na koncie. Sobotni rywal „Dumy Bielan” wygrał sześć spotkań, dwukrotnie remisował i cztery razy przegrał. Bilans bramkowy Łomianek to 24-24.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Hutnik znajduje się na piątej pozycji z dorobkiem 24 punktów. „Hutnicy” odnieśli siedem zwycięstw, trzykrotnie remisowali i doznali dwóch porażek. Bilans goli to 19-10.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Łomianek </w:t>
      </w:r>
      <w:r>
        <w:rPr>
          <w:rFonts w:ascii="calibri" w:hAnsi="calibri" w:eastAsia="calibri" w:cs="calibri"/>
          <w:sz w:val="24"/>
          <w:szCs w:val="24"/>
        </w:rPr>
        <w:t xml:space="preserve">Michał Piros jest byłym zawodnikiem klubu z Bielan. Ponadto w zespole rywala występuje inny były gracz Hutnika, Mateusz Sołtys.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2026-03-10T04:04:21+01:00</dcterms:created>
  <dcterms:modified xsi:type="dcterms:W3CDTF">2026-03-10T04:04:21+01:00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